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C8" w:rsidRDefault="00D540C8" w:rsidP="00D540C8"/>
    <w:p w:rsidR="00033E7A" w:rsidRDefault="00033E7A" w:rsidP="00E373B5">
      <w:pPr>
        <w:spacing w:after="0" w:line="240" w:lineRule="auto"/>
      </w:pPr>
    </w:p>
    <w:p w:rsidR="004A311F" w:rsidRPr="004A311F" w:rsidRDefault="004A311F" w:rsidP="00E373B5">
      <w:pPr>
        <w:spacing w:after="0" w:line="240" w:lineRule="auto"/>
        <w:rPr>
          <w:u w:val="single"/>
        </w:rPr>
      </w:pPr>
      <w:r w:rsidRPr="004A311F">
        <w:rPr>
          <w:u w:val="single"/>
        </w:rPr>
        <w:t xml:space="preserve">Der </w:t>
      </w:r>
      <w:r w:rsidR="003F0F1B">
        <w:rPr>
          <w:u w:val="single"/>
        </w:rPr>
        <w:t>Stoffrest</w:t>
      </w:r>
    </w:p>
    <w:p w:rsidR="00E373B5" w:rsidRDefault="00E373B5" w:rsidP="00E373B5">
      <w:pPr>
        <w:spacing w:after="0" w:line="240" w:lineRule="auto"/>
        <w:rPr>
          <w:u w:val="single"/>
        </w:rPr>
      </w:pPr>
    </w:p>
    <w:p w:rsidR="004A311F" w:rsidRDefault="003F0F1B" w:rsidP="00E373B5">
      <w:pPr>
        <w:spacing w:after="0" w:line="240" w:lineRule="auto"/>
      </w:pPr>
      <w:r w:rsidRPr="003F0F1B">
        <w:rPr>
          <w:u w:val="single"/>
        </w:rPr>
        <w:t>Aufgabe</w:t>
      </w:r>
      <w:r>
        <w:t xml:space="preserve">: </w:t>
      </w:r>
      <w:r w:rsidR="004A311F">
        <w:t>Beschreibe den Stoffrest! (Farbe, Stoff, Muster, besondere Merkmale …)</w:t>
      </w:r>
      <w:bookmarkStart w:id="0" w:name="_GoBack"/>
      <w:bookmarkEnd w:id="0"/>
    </w:p>
    <w:p w:rsidR="00E373B5" w:rsidRDefault="00E373B5" w:rsidP="00E373B5">
      <w:pPr>
        <w:spacing w:after="0" w:line="240" w:lineRule="auto"/>
      </w:pPr>
    </w:p>
    <w:p w:rsidR="004A311F" w:rsidRDefault="004A311F" w:rsidP="00E373B5">
      <w:pPr>
        <w:spacing w:after="0" w:line="240" w:lineRule="auto"/>
      </w:pPr>
      <w:r>
        <w:t xml:space="preserve">Der Stoffrest war Bestandteil der „Genisa“ der Synagoge von </w:t>
      </w:r>
      <w:proofErr w:type="spellStart"/>
      <w:r>
        <w:t>Abterode</w:t>
      </w:r>
      <w:proofErr w:type="spellEnd"/>
      <w:r>
        <w:t xml:space="preserve">. In einer „Genisa“ wurden Dinge aufbewahrt, die für den Gebrauch im Gottesdienst nicht mehr schön genug waren, die man aber nicht wegwerfen wollte. Der Stoffrest gehörte zu einem </w:t>
      </w:r>
      <w:r w:rsidRPr="00E373B5">
        <w:rPr>
          <w:b/>
        </w:rPr>
        <w:t>Gebetsmantel</w:t>
      </w:r>
      <w:r>
        <w:t>. Vielleicht war dieser Gebetsmantel an einer Stelle eingerissen und wurde deshalb nicht mehr weiter verwandt?</w:t>
      </w:r>
    </w:p>
    <w:p w:rsidR="00E373B5" w:rsidRDefault="00E373B5" w:rsidP="00E373B5">
      <w:pPr>
        <w:spacing w:after="0" w:line="240" w:lineRule="auto"/>
        <w:rPr>
          <w:u w:val="single"/>
        </w:rPr>
      </w:pPr>
    </w:p>
    <w:p w:rsidR="004A311F" w:rsidRDefault="003F0F1B" w:rsidP="00E373B5">
      <w:pPr>
        <w:spacing w:after="0" w:line="240" w:lineRule="auto"/>
      </w:pPr>
      <w:r w:rsidRPr="003F0F1B">
        <w:rPr>
          <w:u w:val="single"/>
        </w:rPr>
        <w:t>Aufgabe</w:t>
      </w:r>
      <w:r>
        <w:t xml:space="preserve">: </w:t>
      </w:r>
      <w:r w:rsidR="004A311F">
        <w:t>Überlege, warum Menschen</w:t>
      </w:r>
      <w:r>
        <w:t xml:space="preserve"> zum Gebet einen Mantel anlegen. Kreuze an:</w:t>
      </w:r>
    </w:p>
    <w:p w:rsidR="004A311F" w:rsidRDefault="003F0F1B" w:rsidP="00E373B5">
      <w:pPr>
        <w:spacing w:after="0" w:line="240" w:lineRule="auto"/>
      </w:pPr>
      <w:r w:rsidRPr="003F0F1B">
        <w:rPr>
          <w:rFonts w:cs="Calibri"/>
          <w:b/>
        </w:rPr>
        <w:t>□</w:t>
      </w:r>
      <w:r>
        <w:t xml:space="preserve"> </w:t>
      </w:r>
      <w:r w:rsidR="004A311F">
        <w:t>Der Mantel soll die eigene Kleidung schützen</w:t>
      </w:r>
      <w:r>
        <w:t>.</w:t>
      </w:r>
    </w:p>
    <w:p w:rsidR="004A311F" w:rsidRPr="003F0F1B" w:rsidRDefault="003F0F1B" w:rsidP="00E373B5">
      <w:pPr>
        <w:spacing w:after="0" w:line="240" w:lineRule="auto"/>
        <w:rPr>
          <w:b/>
        </w:rPr>
      </w:pPr>
      <w:r w:rsidRPr="003F0F1B">
        <w:rPr>
          <w:rFonts w:cs="Calibri"/>
          <w:b/>
        </w:rPr>
        <w:t>□</w:t>
      </w:r>
      <w:r w:rsidRPr="003F0F1B">
        <w:rPr>
          <w:b/>
        </w:rPr>
        <w:t xml:space="preserve"> </w:t>
      </w:r>
      <w:r w:rsidR="004A311F" w:rsidRPr="003F0F1B">
        <w:t>Der Mantel soll die</w:t>
      </w:r>
      <w:r w:rsidRPr="003F0F1B">
        <w:t xml:space="preserve"> unterschiedliche Kleidung der Betenden verbergen.</w:t>
      </w:r>
    </w:p>
    <w:p w:rsidR="003F0F1B" w:rsidRDefault="003F0F1B" w:rsidP="00E373B5">
      <w:pPr>
        <w:spacing w:after="0" w:line="240" w:lineRule="auto"/>
      </w:pPr>
      <w:r>
        <w:rPr>
          <w:rFonts w:cs="Calibri"/>
        </w:rPr>
        <w:t>□</w:t>
      </w:r>
      <w:r>
        <w:t xml:space="preserve"> Der Mantel soll den Betenden von seiner Umwelt abschirmen und beschützen. </w:t>
      </w:r>
    </w:p>
    <w:p w:rsidR="003F0F1B" w:rsidRDefault="003F0F1B" w:rsidP="00E373B5">
      <w:pPr>
        <w:spacing w:after="0" w:line="240" w:lineRule="auto"/>
      </w:pPr>
      <w:r w:rsidRPr="003F0F1B">
        <w:rPr>
          <w:rFonts w:cs="Calibri"/>
          <w:b/>
        </w:rPr>
        <w:t>□</w:t>
      </w:r>
      <w:r>
        <w:t xml:space="preserve"> Der Mantel soll den Betenden daran erinnern, dass Gottes Gegenwart ihn umhüllt wie ein Mantel. </w:t>
      </w:r>
    </w:p>
    <w:p w:rsidR="00E373B5" w:rsidRDefault="00E373B5" w:rsidP="00E373B5">
      <w:pPr>
        <w:spacing w:after="0" w:line="240" w:lineRule="auto"/>
        <w:rPr>
          <w:i/>
          <w:sz w:val="18"/>
          <w:szCs w:val="18"/>
        </w:rPr>
      </w:pPr>
    </w:p>
    <w:p w:rsidR="003F0F1B" w:rsidRPr="008A22BA" w:rsidRDefault="008A22BA" w:rsidP="00E373B5">
      <w:pPr>
        <w:spacing w:after="0" w:line="240" w:lineRule="auto"/>
        <w:rPr>
          <w:iCs/>
        </w:rPr>
      </w:pPr>
      <w:r w:rsidRPr="008A22BA">
        <w:rPr>
          <w:iCs/>
          <w:u w:val="single"/>
        </w:rPr>
        <w:t>Aufgabe</w:t>
      </w:r>
      <w:r w:rsidRPr="008A22BA">
        <w:rPr>
          <w:iCs/>
        </w:rPr>
        <w:t xml:space="preserve">: </w:t>
      </w:r>
    </w:p>
    <w:p w:rsidR="008A22BA" w:rsidRPr="008A22BA" w:rsidRDefault="008A22BA" w:rsidP="00E373B5">
      <w:pPr>
        <w:spacing w:after="0" w:line="240" w:lineRule="auto"/>
        <w:rPr>
          <w:iCs/>
        </w:rPr>
      </w:pPr>
      <w:r w:rsidRPr="008A22BA">
        <w:rPr>
          <w:iCs/>
        </w:rPr>
        <w:t>Recherchiere in der Datenbank unter dem Stichwort „Tallit“ und beschrifte anschließend die beiden Zeichnungen!</w:t>
      </w:r>
    </w:p>
    <w:p w:rsidR="003F0F1B" w:rsidRDefault="003F0F1B" w:rsidP="00E373B5">
      <w:pPr>
        <w:spacing w:after="0" w:line="240" w:lineRule="auto"/>
      </w:pPr>
      <w:r>
        <w:t xml:space="preserve"> </w:t>
      </w:r>
    </w:p>
    <w:p w:rsidR="00E373B5" w:rsidRDefault="008A22BA"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2855595</wp:posOffset>
            </wp:positionH>
            <wp:positionV relativeFrom="margin">
              <wp:posOffset>3712845</wp:posOffset>
            </wp:positionV>
            <wp:extent cx="2905125" cy="3247390"/>
            <wp:effectExtent l="0" t="0" r="0" b="0"/>
            <wp:wrapSquare wrapText="bothSides"/>
            <wp:docPr id="8" name="Grafik 8" descr="Bildergebnis für tallit clip 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tallit clip 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3B5"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inline distT="0" distB="0" distL="0" distR="0">
            <wp:extent cx="2907846" cy="2317848"/>
            <wp:effectExtent l="0" t="0" r="6985" b="6350"/>
            <wp:docPr id="7" name="Grafik 7" descr="Bildergebnis für tallit clip 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tallit clip 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4"/>
                    <a:stretch/>
                  </pic:blipFill>
                  <pic:spPr bwMode="auto">
                    <a:xfrm>
                      <a:off x="0" y="0"/>
                      <a:ext cx="2996117" cy="23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3B5" w:rsidRDefault="00E373B5"/>
    <w:sectPr w:rsidR="00E373B5" w:rsidSect="00F778CF">
      <w:head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41" w:rsidRDefault="009B6441" w:rsidP="00D540C8">
      <w:pPr>
        <w:spacing w:after="0" w:line="240" w:lineRule="auto"/>
      </w:pPr>
      <w:r>
        <w:separator/>
      </w:r>
    </w:p>
  </w:endnote>
  <w:endnote w:type="continuationSeparator" w:id="0">
    <w:p w:rsidR="009B6441" w:rsidRDefault="009B6441" w:rsidP="00D5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41" w:rsidRDefault="009B6441" w:rsidP="00D540C8">
      <w:pPr>
        <w:spacing w:after="0" w:line="240" w:lineRule="auto"/>
      </w:pPr>
      <w:r>
        <w:separator/>
      </w:r>
    </w:p>
  </w:footnote>
  <w:footnote w:type="continuationSeparator" w:id="0">
    <w:p w:rsidR="009B6441" w:rsidRDefault="009B6441" w:rsidP="00D5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53" w:rsidRPr="00CA342E" w:rsidRDefault="00D540C8" w:rsidP="00E54353">
    <w:pPr>
      <w:pStyle w:val="Kopfzeile"/>
      <w:rPr>
        <w:b/>
        <w:i/>
        <w:sz w:val="28"/>
        <w:szCs w:val="28"/>
      </w:rPr>
    </w:pPr>
    <w:r>
      <w:rPr>
        <w:noProof/>
        <w:lang w:eastAsia="de-DE"/>
      </w:rPr>
      <w:drawing>
        <wp:inline distT="0" distB="0" distL="0" distR="0" wp14:anchorId="6B89E371" wp14:editId="23E7540C">
          <wp:extent cx="1838325" cy="600075"/>
          <wp:effectExtent l="0" t="0" r="9525" b="9525"/>
          <wp:docPr id="1" name="Grafik 1" descr="Beschreibung: Beschreibung: C:\Users\user\AppData\Local\Temp\Wort-Bild-Marke Synagoge Abter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eschreibung: Beschreibung: C:\Users\user\AppData\Local\Temp\Wort-Bild-Marke Synagoge Abtero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FC6" w:rsidRPr="00CA342E">
      <w:rPr>
        <w:b/>
        <w:i/>
        <w:sz w:val="28"/>
        <w:szCs w:val="28"/>
      </w:rPr>
      <w:tab/>
    </w:r>
    <w:r w:rsidR="00FD0FC6" w:rsidRPr="00CA342E">
      <w:rPr>
        <w:b/>
        <w:i/>
        <w:sz w:val="28"/>
        <w:szCs w:val="28"/>
      </w:rPr>
      <w:tab/>
    </w:r>
    <w:r>
      <w:rPr>
        <w:b/>
        <w:i/>
        <w:sz w:val="28"/>
        <w:szCs w:val="28"/>
      </w:rPr>
      <w:t>Arbeitsblatt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660D7"/>
    <w:multiLevelType w:val="hybridMultilevel"/>
    <w:tmpl w:val="EC227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8"/>
    <w:rsid w:val="00033E7A"/>
    <w:rsid w:val="003F0F1B"/>
    <w:rsid w:val="004A311F"/>
    <w:rsid w:val="007308AA"/>
    <w:rsid w:val="008A22BA"/>
    <w:rsid w:val="009B6441"/>
    <w:rsid w:val="00D540C8"/>
    <w:rsid w:val="00E373B5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D736"/>
  <w15:docId w15:val="{7920ECDB-6AD8-441C-91D3-C1299A8F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0C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0C8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540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0C8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5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0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mtholyoke.edu%2Fcourses%2Fdvanhand%2Ffriedrich%2Ftallith.html&amp;psig=AOvVaw0h-rhepKqpaeB00hE8nOcT&amp;ust=1583352796611000&amp;source=images&amp;cd=vfe&amp;ved=0CAIQjRxqFwoTCKi0hvqO_-cCFQAAAAAdAAAAABA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%3A%2F%2Fwww.payer.de%2Fjudentum%2Fjud505.htm&amp;psig=AOvVaw0h-rhepKqpaeB00hE8nOcT&amp;ust=1583352796611000&amp;source=images&amp;cd=vfe&amp;ved=0CAIQjRxqFwoTCKi0hvqO_-cCFQAAAAAdAAAAAB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Arnold</cp:lastModifiedBy>
  <cp:revision>2</cp:revision>
  <dcterms:created xsi:type="dcterms:W3CDTF">2020-03-04T14:07:00Z</dcterms:created>
  <dcterms:modified xsi:type="dcterms:W3CDTF">2020-03-04T14:07:00Z</dcterms:modified>
</cp:coreProperties>
</file>